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9F" w:rsidRDefault="004D3EDF">
      <w:r>
        <w:fldChar w:fldCharType="begin"/>
      </w:r>
      <w:r>
        <w:instrText xml:space="preserve"> HYPERLINK "</w:instrText>
      </w:r>
      <w:r w:rsidRPr="004D3EDF">
        <w:instrText>http://dspace.uib.es/xmlui/bitstream/handle/11201/2842/TFG_GBIQ_RAOrellana.pdf?sequence=1&amp;isAllowed=y</w:instrText>
      </w:r>
      <w:r>
        <w:instrText xml:space="preserve">" </w:instrText>
      </w:r>
      <w:r>
        <w:fldChar w:fldCharType="separate"/>
      </w:r>
      <w:r w:rsidRPr="00786D1D">
        <w:rPr>
          <w:rStyle w:val="Hipervnculo"/>
        </w:rPr>
        <w:t>http://dspace.uib.es/xmlui/bitstream/handle/11201/2842/TFG_GBIQ_RAOrellana.pdf?sequence=1&amp;isAllowed=y</w:t>
      </w:r>
      <w:r>
        <w:fldChar w:fldCharType="end"/>
      </w:r>
      <w:r>
        <w:t xml:space="preserve">   Osteoporosis</w:t>
      </w:r>
    </w:p>
    <w:p w:rsidR="004D3EDF" w:rsidRDefault="004D3EDF"/>
    <w:p w:rsidR="004D3EDF" w:rsidRDefault="004D3EDF">
      <w:hyperlink r:id="rId5" w:history="1">
        <w:r w:rsidRPr="00786D1D">
          <w:rPr>
            <w:rStyle w:val="Hipervnculo"/>
          </w:rPr>
          <w:t>http://www.medigraphic.com/pdfs/medlab/myl-2010/myl103-4b.pdf</w:t>
        </w:r>
      </w:hyperlink>
      <w:r>
        <w:t xml:space="preserve"> Osteoporosis</w:t>
      </w:r>
    </w:p>
    <w:p w:rsidR="004D3EDF" w:rsidRDefault="004D3EDF"/>
    <w:p w:rsidR="004D3EDF" w:rsidRDefault="00596C7A">
      <w:hyperlink r:id="rId6" w:history="1">
        <w:r w:rsidRPr="00786D1D">
          <w:rPr>
            <w:rStyle w:val="Hipervnculo"/>
          </w:rPr>
          <w:t>https://inforeuma.com/wp-content/uploads/2017/04/23_Hiperlaxitud-Articular_ENFERMEDADES-A4-v03.pdf</w:t>
        </w:r>
      </w:hyperlink>
      <w:r>
        <w:t xml:space="preserve">   </w:t>
      </w:r>
      <w:proofErr w:type="spellStart"/>
      <w:r>
        <w:t>hiperlaxitud</w:t>
      </w:r>
      <w:proofErr w:type="spellEnd"/>
      <w:r>
        <w:t xml:space="preserve"> </w:t>
      </w:r>
      <w:r w:rsidR="0038703D">
        <w:t>articular</w:t>
      </w:r>
    </w:p>
    <w:p w:rsidR="004D3EDF" w:rsidRDefault="004D3EDF"/>
    <w:p w:rsidR="0038703D" w:rsidRDefault="0038703D">
      <w:bookmarkStart w:id="0" w:name="_GoBack"/>
      <w:bookmarkEnd w:id="0"/>
    </w:p>
    <w:sectPr w:rsidR="003870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EDF"/>
    <w:rsid w:val="0038703D"/>
    <w:rsid w:val="00395C9F"/>
    <w:rsid w:val="004D3EDF"/>
    <w:rsid w:val="00596C7A"/>
    <w:rsid w:val="006B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3E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D3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reuma.com/wp-content/uploads/2017/04/23_Hiperlaxitud-Articular_ENFERMEDADES-A4-v03.pdf" TargetMode="External"/><Relationship Id="rId5" Type="http://schemas.openxmlformats.org/officeDocument/2006/relationships/hyperlink" Target="http://www.medigraphic.com/pdfs/medlab/myl-2010/myl103-4b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2</cp:revision>
  <dcterms:created xsi:type="dcterms:W3CDTF">2018-08-14T19:21:00Z</dcterms:created>
  <dcterms:modified xsi:type="dcterms:W3CDTF">2018-08-14T20:23:00Z</dcterms:modified>
</cp:coreProperties>
</file>