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80" w:leader="none"/>
        </w:tabs>
        <w:jc w:val="left"/>
        <w:rPr/>
      </w:pPr>
      <w:r>
        <w:rPr>
          <w:sz w:val="26"/>
          <w:szCs w:val="26"/>
          <w:u w:val="single"/>
        </w:rPr>
        <w:t xml:space="preserve">Nombre y grupo:                                                                                   </w:t>
      </w:r>
    </w:p>
    <w:p>
      <w:pPr>
        <w:pStyle w:val="Normal"/>
        <w:tabs>
          <w:tab w:val="left" w:pos="5480" w:leader="none"/>
        </w:tabs>
        <w:jc w:val="center"/>
        <w:rPr/>
      </w:pPr>
      <w:r>
        <w:rPr>
          <w:b/>
          <w:sz w:val="26"/>
          <w:szCs w:val="26"/>
          <w:u w:val="single"/>
        </w:rPr>
        <w:t xml:space="preserve">Examen 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to </w:t>
      </w:r>
      <w:r>
        <w:rPr>
          <w:b/>
          <w:sz w:val="26"/>
          <w:szCs w:val="26"/>
          <w:u w:val="single"/>
        </w:rPr>
        <w:t>B</w:t>
      </w:r>
      <w:r>
        <w:rPr>
          <w:b/>
          <w:sz w:val="26"/>
          <w:szCs w:val="26"/>
          <w:u w:val="single"/>
        </w:rPr>
        <w:t xml:space="preserve">iarritz – </w:t>
      </w:r>
      <w:r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Junio</w:t>
      </w:r>
      <w:r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</w:p>
    <w:p>
      <w:pPr>
        <w:pStyle w:val="Normal"/>
        <w:tabs>
          <w:tab w:val="left" w:pos="5480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sz w:val="24"/>
          <w:szCs w:val="24"/>
          <w:u w:val="none"/>
        </w:rPr>
        <w:t>Categoría D</w:t>
      </w:r>
      <w:r>
        <w:rPr>
          <w:b w:val="false"/>
          <w:bCs w:val="false"/>
          <w:sz w:val="24"/>
          <w:szCs w:val="24"/>
          <w:u w:val="none"/>
        </w:rPr>
        <w:t xml:space="preserve">: Sorteo para desarrollo escrito de 4 puntos del programa, en caso de pasar a oral se </w:t>
      </w:r>
      <w:r>
        <w:rPr>
          <w:b w:val="false"/>
          <w:bCs w:val="false"/>
          <w:sz w:val="24"/>
          <w:szCs w:val="24"/>
          <w:u w:val="none"/>
        </w:rPr>
        <w:t xml:space="preserve">desarrollarán </w:t>
      </w:r>
      <w:r>
        <w:rPr>
          <w:b w:val="false"/>
          <w:bCs w:val="false"/>
          <w:sz w:val="24"/>
          <w:szCs w:val="24"/>
          <w:u w:val="none"/>
        </w:rPr>
        <w:t xml:space="preserve">otros 3 puntos. </w:t>
      </w:r>
      <w:r>
        <w:rPr>
          <w:b/>
          <w:bCs/>
          <w:sz w:val="24"/>
          <w:szCs w:val="24"/>
          <w:u w:val="none"/>
        </w:rPr>
        <w:t>Categoría C</w:t>
      </w:r>
      <w:r>
        <w:rPr>
          <w:b w:val="false"/>
          <w:bCs w:val="false"/>
          <w:sz w:val="24"/>
          <w:szCs w:val="24"/>
          <w:u w:val="none"/>
        </w:rPr>
        <w:t xml:space="preserve">: 3 puntos para escrito, 2 puntos para oral. </w:t>
      </w:r>
      <w:r>
        <w:rPr>
          <w:b/>
          <w:bCs/>
          <w:sz w:val="24"/>
          <w:szCs w:val="24"/>
          <w:u w:val="none"/>
        </w:rPr>
        <w:t>Categoría B</w:t>
      </w:r>
      <w:r>
        <w:rPr>
          <w:b w:val="false"/>
          <w:bCs w:val="false"/>
          <w:sz w:val="24"/>
          <w:szCs w:val="24"/>
          <w:u w:val="none"/>
        </w:rPr>
        <w:t xml:space="preserve">:  únicamente oral, sorteo de </w:t>
      </w:r>
      <w:r>
        <w:rPr>
          <w:b w:val="false"/>
          <w:bCs w:val="false"/>
          <w:sz w:val="24"/>
          <w:szCs w:val="24"/>
          <w:u w:val="none"/>
        </w:rPr>
        <w:t>2 puntos dentro de la selección asignada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400040" cy="600202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280" cy="600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val="04a0"/>
                            </w:tblPr>
                            <w:tblGrid>
                              <w:gridCol w:w="7516"/>
                              <w:gridCol w:w="988"/>
                            </w:tblGrid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_UnoMark__126_455319746"/>
                                  <w:bookmarkEnd w:id="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Introducción. El Ser, los entes, los objetos como niveles de estudio o conocimiento, el ser como propiamente filosófico/metafísico. Los clásicos: Heráclito, Parménides, Zenón.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128_455319746"/>
                                  <w:bookmarkStart w:id="2" w:name="__UnoMark__127_455319746"/>
                                  <w:bookmarkEnd w:id="1"/>
                                  <w:bookmarkEnd w:id="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" w:name="__UnoMark__130_455319746"/>
                                  <w:bookmarkStart w:id="4" w:name="__UnoMark__129_455319746"/>
                                  <w:bookmarkEnd w:id="3"/>
                                  <w:bookmarkEnd w:id="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¿Las primeras causas? Aristóteles. Deducción de la imposibilidad de un origen físico para el universo físico. 5 vías Tomás de Aquino.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" w:name="__UnoMark__132_455319746"/>
                                  <w:bookmarkStart w:id="6" w:name="__UnoMark__131_455319746"/>
                                  <w:bookmarkEnd w:id="5"/>
                                  <w:bookmarkEnd w:id="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" w:name="__UnoMark__134_455319746"/>
                                  <w:bookmarkStart w:id="8" w:name="__UnoMark__133_455319746"/>
                                  <w:bookmarkEnd w:id="7"/>
                                  <w:bookmarkEnd w:id="8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Enfoque contemporáneo: S. Hawking. ¿Las ciencias aún no suplantan la idea de Dios?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136_455319746"/>
                                  <w:bookmarkStart w:id="10" w:name="__UnoMark__135_455319746"/>
                                  <w:bookmarkEnd w:id="9"/>
                                  <w:bookmarkEnd w:id="1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70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bookmarkStart w:id="11" w:name="__UnoMark__141_455319746"/>
                                  <w:bookmarkEnd w:id="11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Imposibilidad lógica de sustitución de la idea de Dios; siendo ésta un principio rector de lo físico y lo metafísico. Robert Spaeman. </w:t>
                                  </w:r>
                                  <w:bookmarkStart w:id="12" w:name="__UnoMark__142_455319746"/>
                                  <w:bookmarkEnd w:id="12"/>
                                  <w:r>
                                    <w:rPr>
                                      <w:rFonts w:eastAsia="Times New Roman" w:cs="Calibri"/>
                                      <w:bCs/>
                                      <w:sz w:val="24"/>
                                      <w:szCs w:val="24"/>
                                      <w:lang w:eastAsia="es-ES"/>
                                    </w:rPr>
                                    <w:t>Críticas desde Nietzsche a la posición de Spaeman, como un absurdo.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146_455319746"/>
                                  <w:bookmarkStart w:id="14" w:name="__UnoMark__145_455319746"/>
                                  <w:bookmarkEnd w:id="13"/>
                                  <w:bookmarkEnd w:id="1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Posición ética de Nietzsche derivada desde su metafísica. El cristianismo como responsable del malestar en la cultura occidental.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" w:name="__UnoMark__150_455319746"/>
                                  <w:bookmarkStart w:id="16" w:name="__UnoMark__149_455319746"/>
                                  <w:bookmarkEnd w:id="15"/>
                                  <w:bookmarkEnd w:id="1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Ética del deber de Kant. Fundamentación de la metafísica de las costumbres.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" w:name="__UnoMark__154_455319746"/>
                                  <w:bookmarkStart w:id="18" w:name="__UnoMark__153_455319746"/>
                                  <w:bookmarkEnd w:id="17"/>
                                  <w:bookmarkEnd w:id="18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Ética de la consecuencia de Mill: Utilitarismo. Egoísmo racional. Contraposición con noción de felicidad de Epicuro.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" w:name="__UnoMark__158_455319746"/>
                                  <w:bookmarkStart w:id="20" w:name="__UnoMark__157_455319746"/>
                                  <w:bookmarkEnd w:id="19"/>
                                  <w:bookmarkEnd w:id="2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Problemas éticos aplicados: Bioética (6to.Medicina), Ética de la tierra (Agronomía), el problema de los Derechos Humanos (Derecho), Ética del investigador teórico (ingeniería – economía).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" w:name="__UnoMark__162_455319746"/>
                                  <w:bookmarkStart w:id="22" w:name="__UnoMark__161_455319746"/>
                                  <w:bookmarkEnd w:id="21"/>
                                  <w:bookmarkEnd w:id="2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Posición política derivada de la ética del deber de Kant: Liberalismo de John Rawls. Velo de ignorancia, principios de justicia.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" w:name="__UnoMark__164_455319746"/>
                                  <w:bookmarkStart w:id="24" w:name="__UnoMark__163_455319746"/>
                                  <w:bookmarkEnd w:id="23"/>
                                  <w:bookmarkEnd w:id="2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" w:name="__UnoMark__166_455319746"/>
                                  <w:bookmarkStart w:id="26" w:name="__UnoMark__165_455319746"/>
                                  <w:bookmarkEnd w:id="25"/>
                                  <w:bookmarkEnd w:id="2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Visión anarquista en filosofía política (Bakunin) y Marxista (Lenin). Nociones de libertad posible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de cada sistema.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" w:name="__UnoMark__167_455319746"/>
                                  <w:bookmarkEnd w:id="27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Marco1" stroked="f" style="position:absolute;margin-left:0pt;margin-top:7.5pt;width:425.1pt;height:472.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val="04a0"/>
                      </w:tblPr>
                      <w:tblGrid>
                        <w:gridCol w:w="7516"/>
                        <w:gridCol w:w="988"/>
                      </w:tblGrid>
                      <w:tr>
                        <w:trPr>
                          <w:trHeight w:val="566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" w:name="__UnoMark__126_455319746"/>
                            <w:bookmarkEnd w:id="2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Introducción. El Ser, los entes, los objetos como niveles de estudio o conocimiento, el ser como propiamente filosófico/metafísico. Los clásicos: Heráclito, Parménides, Zenón.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" w:name="__UnoMark__128_455319746"/>
                            <w:bookmarkStart w:id="30" w:name="__UnoMark__127_455319746"/>
                            <w:bookmarkEnd w:id="29"/>
                            <w:bookmarkEnd w:id="3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" w:name="__UnoMark__130_455319746"/>
                            <w:bookmarkStart w:id="32" w:name="__UnoMark__129_455319746"/>
                            <w:bookmarkEnd w:id="31"/>
                            <w:bookmarkEnd w:id="3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¿Las primeras causas? Aristóteles. Deducción de la imposibilidad de un origen físico para el universo físico. 5 vías Tomás de Aquino.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" w:name="__UnoMark__132_455319746"/>
                            <w:bookmarkStart w:id="34" w:name="__UnoMark__131_455319746"/>
                            <w:bookmarkEnd w:id="33"/>
                            <w:bookmarkEnd w:id="3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55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" w:name="__UnoMark__134_455319746"/>
                            <w:bookmarkStart w:id="36" w:name="__UnoMark__133_455319746"/>
                            <w:bookmarkEnd w:id="35"/>
                            <w:bookmarkEnd w:id="36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Enfoque contemporáneo: S. Hawking. ¿Las ciencias aún no suplantan la idea de Dios?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" w:name="__UnoMark__136_455319746"/>
                            <w:bookmarkStart w:id="38" w:name="__UnoMark__135_455319746"/>
                            <w:bookmarkEnd w:id="37"/>
                            <w:bookmarkEnd w:id="3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1470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bookmarkStart w:id="39" w:name="__UnoMark__141_455319746"/>
                            <w:bookmarkEnd w:id="39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Imposibilidad lógica de sustitución de la idea de Dios; siendo ésta un principio rector de lo físico y lo metafísico. Robert Spaeman. </w:t>
                            </w:r>
                            <w:bookmarkStart w:id="40" w:name="__UnoMark__142_455319746"/>
                            <w:bookmarkEnd w:id="40"/>
                            <w:r>
                              <w:rPr>
                                <w:rFonts w:eastAsia="Times New Roman" w:cs="Calibri"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Críticas desde Nietzsche a la posición de Spaeman, como un absurdo.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" w:name="__UnoMark__146_455319746"/>
                            <w:bookmarkStart w:id="42" w:name="__UnoMark__145_455319746"/>
                            <w:bookmarkEnd w:id="41"/>
                            <w:bookmarkEnd w:id="4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Posición ética de Nietzsche derivada desde su metafísica. El cristianismo como responsable del malestar en la cultura occidental.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" w:name="__UnoMark__150_455319746"/>
                            <w:bookmarkStart w:id="44" w:name="__UnoMark__149_455319746"/>
                            <w:bookmarkEnd w:id="43"/>
                            <w:bookmarkEnd w:id="4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Ética del deber de Kant. Fundamentación de la metafísica de las costumbres.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" w:name="__UnoMark__154_455319746"/>
                            <w:bookmarkStart w:id="46" w:name="__UnoMark__153_455319746"/>
                            <w:bookmarkEnd w:id="45"/>
                            <w:bookmarkEnd w:id="46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Ética de la consecuencia de Mill: Utilitarismo. Egoísmo racional. Contraposición con noción de felicidad de Epicuro.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" w:name="__UnoMark__158_455319746"/>
                            <w:bookmarkStart w:id="48" w:name="__UnoMark__157_455319746"/>
                            <w:bookmarkEnd w:id="47"/>
                            <w:bookmarkEnd w:id="4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Problemas éticos aplicados: Bioética (6to.Medicina), Ética de la tierra (Agronomía), el problema de los Derechos Humanos (Derecho), Ética del investigador teórico (ingeniería – economía).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" w:name="__UnoMark__162_455319746"/>
                            <w:bookmarkStart w:id="50" w:name="__UnoMark__161_455319746"/>
                            <w:bookmarkEnd w:id="49"/>
                            <w:bookmarkEnd w:id="5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Posición política derivada de la ética del deber de Kant: Liberalismo de John Rawls. Velo de ignorancia, principios de justicia.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" w:name="__UnoMark__164_455319746"/>
                            <w:bookmarkStart w:id="52" w:name="__UnoMark__163_455319746"/>
                            <w:bookmarkEnd w:id="51"/>
                            <w:bookmarkEnd w:id="5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3" w:name="__UnoMark__166_455319746"/>
                            <w:bookmarkStart w:id="54" w:name="__UnoMark__165_455319746"/>
                            <w:bookmarkEnd w:id="53"/>
                            <w:bookmarkEnd w:id="5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Visión anarquista en filosofía política (Bakunin) y Marxista (Lenin). Nociones de libertad posible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s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de cada sistema.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5" w:name="__UnoMark__167_455319746"/>
                            <w:bookmarkEnd w:id="55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>Observaciones de corrección docentes: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fe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d3fec"/>
    <w:rPr>
      <w:color w:val="0000FF"/>
      <w:u w:val="single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LibreOffice/5.1.6.2$Linux_X86_64 LibreOffice_project/10m0$Build-2</Application>
  <Pages>1</Pages>
  <Words>263</Words>
  <Characters>1463</Characters>
  <CharactersWithSpaces>1788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2017-12-06T16:47:00Z</dcterms:created>
  <dc:creator>Vale</dc:creator>
  <dc:description/>
  <dc:language>es-AR</dc:language>
  <cp:lastModifiedBy/>
  <cp:lastPrinted>2019-06-28T15:57:25Z</cp:lastPrinted>
  <dcterms:modified xsi:type="dcterms:W3CDTF">2019-06-28T15:57:32Z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